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29C" w:rsidRPr="0009329C" w:rsidRDefault="0009329C" w:rsidP="00093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329C">
        <w:rPr>
          <w:rFonts w:ascii="Times New Roman" w:eastAsia="Times New Roman" w:hAnsi="Times New Roman" w:cs="Times New Roman"/>
          <w:b/>
          <w:bCs/>
          <w:sz w:val="24"/>
          <w:szCs w:val="24"/>
        </w:rPr>
        <w:t>Acebrophylline</w:t>
      </w:r>
      <w:proofErr w:type="spellEnd"/>
      <w:r w:rsidRPr="000932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200 mg + </w:t>
      </w:r>
      <w:proofErr w:type="spellStart"/>
      <w:r w:rsidRPr="0009329C">
        <w:rPr>
          <w:rFonts w:ascii="Times New Roman" w:eastAsia="Times New Roman" w:hAnsi="Times New Roman" w:cs="Times New Roman"/>
          <w:b/>
          <w:bCs/>
          <w:sz w:val="24"/>
          <w:szCs w:val="24"/>
        </w:rPr>
        <w:t>Desloratadine</w:t>
      </w:r>
      <w:proofErr w:type="spellEnd"/>
      <w:r w:rsidRPr="000932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 mg + </w:t>
      </w:r>
      <w:proofErr w:type="spellStart"/>
      <w:r w:rsidRPr="0009329C">
        <w:rPr>
          <w:rFonts w:ascii="Times New Roman" w:eastAsia="Times New Roman" w:hAnsi="Times New Roman" w:cs="Times New Roman"/>
          <w:b/>
          <w:bCs/>
          <w:sz w:val="24"/>
          <w:szCs w:val="24"/>
        </w:rPr>
        <w:t>Montelukast</w:t>
      </w:r>
      <w:proofErr w:type="spellEnd"/>
      <w:r w:rsidRPr="000932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 mg Tablet</w:t>
      </w:r>
    </w:p>
    <w:p w:rsidR="0009329C" w:rsidRPr="0009329C" w:rsidRDefault="0009329C" w:rsidP="000932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9329C">
        <w:rPr>
          <w:rFonts w:ascii="Times New Roman" w:eastAsia="Times New Roman" w:hAnsi="Times New Roman" w:cs="Times New Roman"/>
          <w:b/>
          <w:bCs/>
          <w:sz w:val="27"/>
          <w:szCs w:val="27"/>
        </w:rPr>
        <w:t>Composition:</w:t>
      </w:r>
    </w:p>
    <w:p w:rsidR="0009329C" w:rsidRPr="0009329C" w:rsidRDefault="0009329C" w:rsidP="00093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29C">
        <w:rPr>
          <w:rFonts w:ascii="Times New Roman" w:eastAsia="Times New Roman" w:hAnsi="Times New Roman" w:cs="Times New Roman"/>
          <w:sz w:val="24"/>
          <w:szCs w:val="24"/>
        </w:rPr>
        <w:t>Each tablet contains:</w:t>
      </w:r>
    </w:p>
    <w:p w:rsidR="0009329C" w:rsidRPr="0009329C" w:rsidRDefault="0009329C" w:rsidP="000932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329C">
        <w:rPr>
          <w:rFonts w:ascii="Times New Roman" w:eastAsia="Times New Roman" w:hAnsi="Times New Roman" w:cs="Times New Roman"/>
          <w:b/>
          <w:bCs/>
          <w:sz w:val="24"/>
          <w:szCs w:val="24"/>
        </w:rPr>
        <w:t>Acebrophylline</w:t>
      </w:r>
      <w:proofErr w:type="spellEnd"/>
      <w:r w:rsidRPr="0009329C">
        <w:rPr>
          <w:rFonts w:ascii="Times New Roman" w:eastAsia="Times New Roman" w:hAnsi="Times New Roman" w:cs="Times New Roman"/>
          <w:sz w:val="24"/>
          <w:szCs w:val="24"/>
        </w:rPr>
        <w:t xml:space="preserve"> – 200 mg</w:t>
      </w:r>
    </w:p>
    <w:p w:rsidR="0009329C" w:rsidRPr="0009329C" w:rsidRDefault="0009329C" w:rsidP="000932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329C">
        <w:rPr>
          <w:rFonts w:ascii="Times New Roman" w:eastAsia="Times New Roman" w:hAnsi="Times New Roman" w:cs="Times New Roman"/>
          <w:b/>
          <w:bCs/>
          <w:sz w:val="24"/>
          <w:szCs w:val="24"/>
        </w:rPr>
        <w:t>Desloratadine</w:t>
      </w:r>
      <w:proofErr w:type="spellEnd"/>
      <w:r w:rsidRPr="0009329C">
        <w:rPr>
          <w:rFonts w:ascii="Times New Roman" w:eastAsia="Times New Roman" w:hAnsi="Times New Roman" w:cs="Times New Roman"/>
          <w:sz w:val="24"/>
          <w:szCs w:val="24"/>
        </w:rPr>
        <w:t xml:space="preserve"> – 5 mg</w:t>
      </w:r>
      <w:bookmarkStart w:id="0" w:name="_GoBack"/>
      <w:bookmarkEnd w:id="0"/>
    </w:p>
    <w:p w:rsidR="0009329C" w:rsidRPr="0009329C" w:rsidRDefault="0009329C" w:rsidP="000932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329C">
        <w:rPr>
          <w:rFonts w:ascii="Times New Roman" w:eastAsia="Times New Roman" w:hAnsi="Times New Roman" w:cs="Times New Roman"/>
          <w:b/>
          <w:bCs/>
          <w:sz w:val="24"/>
          <w:szCs w:val="24"/>
        </w:rPr>
        <w:t>Montelukast</w:t>
      </w:r>
      <w:proofErr w:type="spellEnd"/>
      <w:r w:rsidRPr="0009329C">
        <w:rPr>
          <w:rFonts w:ascii="Times New Roman" w:eastAsia="Times New Roman" w:hAnsi="Times New Roman" w:cs="Times New Roman"/>
          <w:sz w:val="24"/>
          <w:szCs w:val="24"/>
        </w:rPr>
        <w:t xml:space="preserve"> – 10 mg</w:t>
      </w:r>
    </w:p>
    <w:p w:rsidR="0009329C" w:rsidRPr="0009329C" w:rsidRDefault="0009329C" w:rsidP="000932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9329C">
        <w:rPr>
          <w:rFonts w:ascii="Times New Roman" w:eastAsia="Times New Roman" w:hAnsi="Times New Roman" w:cs="Times New Roman"/>
          <w:b/>
          <w:bCs/>
          <w:sz w:val="27"/>
          <w:szCs w:val="27"/>
        </w:rPr>
        <w:t>Pharmacological Action:</w:t>
      </w:r>
    </w:p>
    <w:p w:rsidR="0009329C" w:rsidRPr="0009329C" w:rsidRDefault="0009329C" w:rsidP="000932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329C">
        <w:rPr>
          <w:rFonts w:ascii="Times New Roman" w:eastAsia="Times New Roman" w:hAnsi="Times New Roman" w:cs="Times New Roman"/>
          <w:b/>
          <w:bCs/>
          <w:sz w:val="24"/>
          <w:szCs w:val="24"/>
        </w:rPr>
        <w:t>Acebrophylline</w:t>
      </w:r>
      <w:proofErr w:type="spellEnd"/>
      <w:r w:rsidRPr="0009329C">
        <w:rPr>
          <w:rFonts w:ascii="Times New Roman" w:eastAsia="Times New Roman" w:hAnsi="Times New Roman" w:cs="Times New Roman"/>
          <w:sz w:val="24"/>
          <w:szCs w:val="24"/>
        </w:rPr>
        <w:t xml:space="preserve">: A bronchodilator and </w:t>
      </w:r>
      <w:proofErr w:type="spellStart"/>
      <w:r w:rsidRPr="0009329C">
        <w:rPr>
          <w:rFonts w:ascii="Times New Roman" w:eastAsia="Times New Roman" w:hAnsi="Times New Roman" w:cs="Times New Roman"/>
          <w:sz w:val="24"/>
          <w:szCs w:val="24"/>
        </w:rPr>
        <w:t>mucoregulator</w:t>
      </w:r>
      <w:proofErr w:type="spellEnd"/>
      <w:r w:rsidRPr="0009329C">
        <w:rPr>
          <w:rFonts w:ascii="Times New Roman" w:eastAsia="Times New Roman" w:hAnsi="Times New Roman" w:cs="Times New Roman"/>
          <w:sz w:val="24"/>
          <w:szCs w:val="24"/>
        </w:rPr>
        <w:t xml:space="preserve"> that relaxes airway muscles to relieve bronchospasms. It also helps reduce mucus viscosity and inflammation in the respiratory tract, aiding in easier breathing.</w:t>
      </w:r>
    </w:p>
    <w:p w:rsidR="0009329C" w:rsidRPr="0009329C" w:rsidRDefault="0009329C" w:rsidP="000932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329C">
        <w:rPr>
          <w:rFonts w:ascii="Times New Roman" w:eastAsia="Times New Roman" w:hAnsi="Times New Roman" w:cs="Times New Roman"/>
          <w:b/>
          <w:bCs/>
          <w:sz w:val="24"/>
          <w:szCs w:val="24"/>
        </w:rPr>
        <w:t>Desloratadine</w:t>
      </w:r>
      <w:proofErr w:type="spellEnd"/>
      <w:r w:rsidRPr="0009329C">
        <w:rPr>
          <w:rFonts w:ascii="Times New Roman" w:eastAsia="Times New Roman" w:hAnsi="Times New Roman" w:cs="Times New Roman"/>
          <w:sz w:val="24"/>
          <w:szCs w:val="24"/>
        </w:rPr>
        <w:t>: An antihistamine that blocks H1 receptors, helping control allergic symptoms such as sneezing, runny nose, and itching.</w:t>
      </w:r>
    </w:p>
    <w:p w:rsidR="0009329C" w:rsidRPr="0009329C" w:rsidRDefault="0009329C" w:rsidP="000932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329C">
        <w:rPr>
          <w:rFonts w:ascii="Times New Roman" w:eastAsia="Times New Roman" w:hAnsi="Times New Roman" w:cs="Times New Roman"/>
          <w:b/>
          <w:bCs/>
          <w:sz w:val="24"/>
          <w:szCs w:val="24"/>
        </w:rPr>
        <w:t>Montelukast</w:t>
      </w:r>
      <w:proofErr w:type="spellEnd"/>
      <w:r w:rsidRPr="0009329C">
        <w:rPr>
          <w:rFonts w:ascii="Times New Roman" w:eastAsia="Times New Roman" w:hAnsi="Times New Roman" w:cs="Times New Roman"/>
          <w:sz w:val="24"/>
          <w:szCs w:val="24"/>
        </w:rPr>
        <w:t>: A leukotriene receptor antagonist that prevents bronchoconstriction and inflammation in the airways, aiding in asthma management and alleviating allergy symptoms.</w:t>
      </w:r>
    </w:p>
    <w:p w:rsidR="0009329C" w:rsidRPr="0009329C" w:rsidRDefault="0009329C" w:rsidP="000932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9329C">
        <w:rPr>
          <w:rFonts w:ascii="Times New Roman" w:eastAsia="Times New Roman" w:hAnsi="Times New Roman" w:cs="Times New Roman"/>
          <w:b/>
          <w:bCs/>
          <w:sz w:val="27"/>
          <w:szCs w:val="27"/>
        </w:rPr>
        <w:t>Indications:</w:t>
      </w:r>
    </w:p>
    <w:p w:rsidR="0009329C" w:rsidRPr="0009329C" w:rsidRDefault="0009329C" w:rsidP="00093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29C">
        <w:rPr>
          <w:rFonts w:ascii="Times New Roman" w:eastAsia="Times New Roman" w:hAnsi="Times New Roman" w:cs="Times New Roman"/>
          <w:sz w:val="24"/>
          <w:szCs w:val="24"/>
        </w:rPr>
        <w:t>This combination tablet is indicated for:</w:t>
      </w:r>
    </w:p>
    <w:p w:rsidR="0009329C" w:rsidRPr="0009329C" w:rsidRDefault="0009329C" w:rsidP="000932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29C">
        <w:rPr>
          <w:rFonts w:ascii="Times New Roman" w:eastAsia="Times New Roman" w:hAnsi="Times New Roman" w:cs="Times New Roman"/>
          <w:sz w:val="24"/>
          <w:szCs w:val="24"/>
        </w:rPr>
        <w:t xml:space="preserve">Management of </w:t>
      </w:r>
      <w:r w:rsidRPr="0009329C">
        <w:rPr>
          <w:rFonts w:ascii="Times New Roman" w:eastAsia="Times New Roman" w:hAnsi="Times New Roman" w:cs="Times New Roman"/>
          <w:b/>
          <w:bCs/>
          <w:sz w:val="24"/>
          <w:szCs w:val="24"/>
        </w:rPr>
        <w:t>asthma</w:t>
      </w:r>
      <w:r w:rsidRPr="000932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9329C">
        <w:rPr>
          <w:rFonts w:ascii="Times New Roman" w:eastAsia="Times New Roman" w:hAnsi="Times New Roman" w:cs="Times New Roman"/>
          <w:b/>
          <w:bCs/>
          <w:sz w:val="24"/>
          <w:szCs w:val="24"/>
        </w:rPr>
        <w:t>chronic obstructive pulmonary disease (COPD)</w:t>
      </w:r>
      <w:r w:rsidRPr="0009329C">
        <w:rPr>
          <w:rFonts w:ascii="Times New Roman" w:eastAsia="Times New Roman" w:hAnsi="Times New Roman" w:cs="Times New Roman"/>
          <w:sz w:val="24"/>
          <w:szCs w:val="24"/>
        </w:rPr>
        <w:t>, and other obstructive airway diseases.</w:t>
      </w:r>
    </w:p>
    <w:p w:rsidR="0009329C" w:rsidRPr="0009329C" w:rsidRDefault="0009329C" w:rsidP="000932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29C">
        <w:rPr>
          <w:rFonts w:ascii="Times New Roman" w:eastAsia="Times New Roman" w:hAnsi="Times New Roman" w:cs="Times New Roman"/>
          <w:sz w:val="24"/>
          <w:szCs w:val="24"/>
        </w:rPr>
        <w:t xml:space="preserve">Relief from symptoms of </w:t>
      </w:r>
      <w:r w:rsidRPr="0009329C">
        <w:rPr>
          <w:rFonts w:ascii="Times New Roman" w:eastAsia="Times New Roman" w:hAnsi="Times New Roman" w:cs="Times New Roman"/>
          <w:b/>
          <w:bCs/>
          <w:sz w:val="24"/>
          <w:szCs w:val="24"/>
        </w:rPr>
        <w:t>allergic rhinitis</w:t>
      </w:r>
      <w:r w:rsidRPr="0009329C">
        <w:rPr>
          <w:rFonts w:ascii="Times New Roman" w:eastAsia="Times New Roman" w:hAnsi="Times New Roman" w:cs="Times New Roman"/>
          <w:sz w:val="24"/>
          <w:szCs w:val="24"/>
        </w:rPr>
        <w:t>, including sneezing, runny nose, and itchy eyes.</w:t>
      </w:r>
    </w:p>
    <w:p w:rsidR="0009329C" w:rsidRPr="0009329C" w:rsidRDefault="0009329C" w:rsidP="000932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29C">
        <w:rPr>
          <w:rFonts w:ascii="Times New Roman" w:eastAsia="Times New Roman" w:hAnsi="Times New Roman" w:cs="Times New Roman"/>
          <w:sz w:val="24"/>
          <w:szCs w:val="24"/>
        </w:rPr>
        <w:t>Prevention of exercise-induced bronchospasm.</w:t>
      </w:r>
    </w:p>
    <w:p w:rsidR="0009329C" w:rsidRPr="0009329C" w:rsidRDefault="0009329C" w:rsidP="000932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9329C">
        <w:rPr>
          <w:rFonts w:ascii="Times New Roman" w:eastAsia="Times New Roman" w:hAnsi="Times New Roman" w:cs="Times New Roman"/>
          <w:b/>
          <w:bCs/>
          <w:sz w:val="27"/>
          <w:szCs w:val="27"/>
        </w:rPr>
        <w:t>Dosage and Administration:</w:t>
      </w:r>
    </w:p>
    <w:p w:rsidR="0009329C" w:rsidRPr="0009329C" w:rsidRDefault="0009329C" w:rsidP="000932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29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Recommended Dose</w:t>
      </w:r>
      <w:r w:rsidRPr="0009329C">
        <w:rPr>
          <w:rFonts w:ascii="Times New Roman" w:eastAsia="Times New Roman" w:hAnsi="Times New Roman" w:cs="Times New Roman"/>
          <w:sz w:val="24"/>
          <w:szCs w:val="24"/>
        </w:rPr>
        <w:t>: One tablet once daily, or as prescribed by the physician.</w:t>
      </w:r>
    </w:p>
    <w:p w:rsidR="0009329C" w:rsidRPr="0009329C" w:rsidRDefault="0009329C" w:rsidP="000932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29C">
        <w:rPr>
          <w:rFonts w:ascii="Times New Roman" w:eastAsia="Times New Roman" w:hAnsi="Times New Roman" w:cs="Times New Roman"/>
          <w:b/>
          <w:bCs/>
          <w:sz w:val="24"/>
          <w:szCs w:val="24"/>
        </w:rPr>
        <w:t>Administration</w:t>
      </w:r>
      <w:r w:rsidRPr="0009329C">
        <w:rPr>
          <w:rFonts w:ascii="Times New Roman" w:eastAsia="Times New Roman" w:hAnsi="Times New Roman" w:cs="Times New Roman"/>
          <w:sz w:val="24"/>
          <w:szCs w:val="24"/>
        </w:rPr>
        <w:t xml:space="preserve">: Take the tablet with water, preferably in the evening, as </w:t>
      </w:r>
      <w:proofErr w:type="spellStart"/>
      <w:r w:rsidRPr="0009329C">
        <w:rPr>
          <w:rFonts w:ascii="Times New Roman" w:eastAsia="Times New Roman" w:hAnsi="Times New Roman" w:cs="Times New Roman"/>
          <w:sz w:val="24"/>
          <w:szCs w:val="24"/>
        </w:rPr>
        <w:t>montelukast</w:t>
      </w:r>
      <w:proofErr w:type="spellEnd"/>
      <w:r w:rsidRPr="0009329C">
        <w:rPr>
          <w:rFonts w:ascii="Times New Roman" w:eastAsia="Times New Roman" w:hAnsi="Times New Roman" w:cs="Times New Roman"/>
          <w:sz w:val="24"/>
          <w:szCs w:val="24"/>
        </w:rPr>
        <w:t xml:space="preserve"> is most effective during nighttime hours for asthma control.</w:t>
      </w:r>
    </w:p>
    <w:p w:rsidR="0009329C" w:rsidRPr="0009329C" w:rsidRDefault="0009329C" w:rsidP="000932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29C">
        <w:rPr>
          <w:rFonts w:ascii="Times New Roman" w:eastAsia="Times New Roman" w:hAnsi="Times New Roman" w:cs="Times New Roman"/>
          <w:b/>
          <w:bCs/>
          <w:sz w:val="24"/>
          <w:szCs w:val="24"/>
        </w:rPr>
        <w:t>Duration of Use</w:t>
      </w:r>
      <w:r w:rsidRPr="0009329C">
        <w:rPr>
          <w:rFonts w:ascii="Times New Roman" w:eastAsia="Times New Roman" w:hAnsi="Times New Roman" w:cs="Times New Roman"/>
          <w:sz w:val="24"/>
          <w:szCs w:val="24"/>
        </w:rPr>
        <w:t>: Continue as directed by your healthcare provider; do not stop abruptly without consultation.</w:t>
      </w:r>
    </w:p>
    <w:p w:rsidR="0009329C" w:rsidRPr="0009329C" w:rsidRDefault="0009329C" w:rsidP="000932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9329C">
        <w:rPr>
          <w:rFonts w:ascii="Times New Roman" w:eastAsia="Times New Roman" w:hAnsi="Times New Roman" w:cs="Times New Roman"/>
          <w:b/>
          <w:bCs/>
          <w:sz w:val="27"/>
          <w:szCs w:val="27"/>
        </w:rPr>
        <w:t>Precautions:</w:t>
      </w:r>
    </w:p>
    <w:p w:rsidR="0009329C" w:rsidRPr="0009329C" w:rsidRDefault="0009329C" w:rsidP="000932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29C">
        <w:rPr>
          <w:rFonts w:ascii="Times New Roman" w:eastAsia="Times New Roman" w:hAnsi="Times New Roman" w:cs="Times New Roman"/>
          <w:b/>
          <w:bCs/>
          <w:sz w:val="24"/>
          <w:szCs w:val="24"/>
        </w:rPr>
        <w:t>Pregnancy &amp; Lactation</w:t>
      </w:r>
      <w:r w:rsidRPr="0009329C">
        <w:rPr>
          <w:rFonts w:ascii="Times New Roman" w:eastAsia="Times New Roman" w:hAnsi="Times New Roman" w:cs="Times New Roman"/>
          <w:sz w:val="24"/>
          <w:szCs w:val="24"/>
        </w:rPr>
        <w:t>: Use only if prescribed, as safety in pregnancy and breastfeeding has not been fully established.</w:t>
      </w:r>
    </w:p>
    <w:p w:rsidR="0009329C" w:rsidRPr="0009329C" w:rsidRDefault="0009329C" w:rsidP="000932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29C">
        <w:rPr>
          <w:rFonts w:ascii="Times New Roman" w:eastAsia="Times New Roman" w:hAnsi="Times New Roman" w:cs="Times New Roman"/>
          <w:b/>
          <w:bCs/>
          <w:sz w:val="24"/>
          <w:szCs w:val="24"/>
        </w:rPr>
        <w:t>Driving &amp; Machinery</w:t>
      </w:r>
      <w:r w:rsidRPr="0009329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9329C">
        <w:rPr>
          <w:rFonts w:ascii="Times New Roman" w:eastAsia="Times New Roman" w:hAnsi="Times New Roman" w:cs="Times New Roman"/>
          <w:sz w:val="24"/>
          <w:szCs w:val="24"/>
        </w:rPr>
        <w:t>Desloratadine</w:t>
      </w:r>
      <w:proofErr w:type="spellEnd"/>
      <w:r w:rsidRPr="0009329C">
        <w:rPr>
          <w:rFonts w:ascii="Times New Roman" w:eastAsia="Times New Roman" w:hAnsi="Times New Roman" w:cs="Times New Roman"/>
          <w:sz w:val="24"/>
          <w:szCs w:val="24"/>
        </w:rPr>
        <w:t xml:space="preserve"> may cause mild drowsiness in some individuals, so exercise caution when driving or operating machinery.</w:t>
      </w:r>
    </w:p>
    <w:p w:rsidR="0009329C" w:rsidRPr="0009329C" w:rsidRDefault="0009329C" w:rsidP="000932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29C">
        <w:rPr>
          <w:rFonts w:ascii="Times New Roman" w:eastAsia="Times New Roman" w:hAnsi="Times New Roman" w:cs="Times New Roman"/>
          <w:b/>
          <w:bCs/>
          <w:sz w:val="24"/>
          <w:szCs w:val="24"/>
        </w:rPr>
        <w:t>Patients with Liver or Kidney Impairment</w:t>
      </w:r>
      <w:r w:rsidRPr="0009329C">
        <w:rPr>
          <w:rFonts w:ascii="Times New Roman" w:eastAsia="Times New Roman" w:hAnsi="Times New Roman" w:cs="Times New Roman"/>
          <w:sz w:val="24"/>
          <w:szCs w:val="24"/>
        </w:rPr>
        <w:t>: Dose adjustments may be necessary; consult with your healthcare provider for guidance.</w:t>
      </w:r>
    </w:p>
    <w:p w:rsidR="0009329C" w:rsidRPr="0009329C" w:rsidRDefault="0009329C" w:rsidP="000932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9329C">
        <w:rPr>
          <w:rFonts w:ascii="Times New Roman" w:eastAsia="Times New Roman" w:hAnsi="Times New Roman" w:cs="Times New Roman"/>
          <w:b/>
          <w:bCs/>
          <w:sz w:val="27"/>
          <w:szCs w:val="27"/>
        </w:rPr>
        <w:t>Contraindications:</w:t>
      </w:r>
    </w:p>
    <w:p w:rsidR="0009329C" w:rsidRPr="0009329C" w:rsidRDefault="0009329C" w:rsidP="000932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29C">
        <w:rPr>
          <w:rFonts w:ascii="Times New Roman" w:eastAsia="Times New Roman" w:hAnsi="Times New Roman" w:cs="Times New Roman"/>
          <w:sz w:val="24"/>
          <w:szCs w:val="24"/>
        </w:rPr>
        <w:t>Known hypersensitivity to any active ingredients in the combination.</w:t>
      </w:r>
    </w:p>
    <w:p w:rsidR="0009329C" w:rsidRPr="0009329C" w:rsidRDefault="0009329C" w:rsidP="000932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29C">
        <w:rPr>
          <w:rFonts w:ascii="Times New Roman" w:eastAsia="Times New Roman" w:hAnsi="Times New Roman" w:cs="Times New Roman"/>
          <w:sz w:val="24"/>
          <w:szCs w:val="24"/>
        </w:rPr>
        <w:t>Severe hepatic impairment.</w:t>
      </w:r>
    </w:p>
    <w:p w:rsidR="0009329C" w:rsidRPr="0009329C" w:rsidRDefault="0009329C" w:rsidP="000932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9329C">
        <w:rPr>
          <w:rFonts w:ascii="Times New Roman" w:eastAsia="Times New Roman" w:hAnsi="Times New Roman" w:cs="Times New Roman"/>
          <w:b/>
          <w:bCs/>
          <w:sz w:val="27"/>
          <w:szCs w:val="27"/>
        </w:rPr>
        <w:t>Adverse Reactions:</w:t>
      </w:r>
    </w:p>
    <w:p w:rsidR="0009329C" w:rsidRPr="0009329C" w:rsidRDefault="0009329C" w:rsidP="000932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29C">
        <w:rPr>
          <w:rFonts w:ascii="Times New Roman" w:eastAsia="Times New Roman" w:hAnsi="Times New Roman" w:cs="Times New Roman"/>
          <w:b/>
          <w:bCs/>
          <w:sz w:val="24"/>
          <w:szCs w:val="24"/>
        </w:rPr>
        <w:t>Common</w:t>
      </w:r>
      <w:r w:rsidRPr="0009329C">
        <w:rPr>
          <w:rFonts w:ascii="Times New Roman" w:eastAsia="Times New Roman" w:hAnsi="Times New Roman" w:cs="Times New Roman"/>
          <w:sz w:val="24"/>
          <w:szCs w:val="24"/>
        </w:rPr>
        <w:t>: Headache, drowsiness, dry mouth, nausea, and dizziness.</w:t>
      </w:r>
    </w:p>
    <w:p w:rsidR="0009329C" w:rsidRPr="0009329C" w:rsidRDefault="0009329C" w:rsidP="000932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29C">
        <w:rPr>
          <w:rFonts w:ascii="Times New Roman" w:eastAsia="Times New Roman" w:hAnsi="Times New Roman" w:cs="Times New Roman"/>
          <w:b/>
          <w:bCs/>
          <w:sz w:val="24"/>
          <w:szCs w:val="24"/>
        </w:rPr>
        <w:t>Serious but Rare</w:t>
      </w:r>
      <w:r w:rsidRPr="0009329C">
        <w:rPr>
          <w:rFonts w:ascii="Times New Roman" w:eastAsia="Times New Roman" w:hAnsi="Times New Roman" w:cs="Times New Roman"/>
          <w:sz w:val="24"/>
          <w:szCs w:val="24"/>
        </w:rPr>
        <w:t>: Palpitations, skin rashes, and symptoms of severe allergic reactions (e.g., difficulty breathing). Report these to your healthcare provider immediately.</w:t>
      </w:r>
    </w:p>
    <w:p w:rsidR="0009329C" w:rsidRPr="0009329C" w:rsidRDefault="0009329C" w:rsidP="000932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9329C">
        <w:rPr>
          <w:rFonts w:ascii="Times New Roman" w:eastAsia="Times New Roman" w:hAnsi="Times New Roman" w:cs="Times New Roman"/>
          <w:b/>
          <w:bCs/>
          <w:sz w:val="27"/>
          <w:szCs w:val="27"/>
        </w:rPr>
        <w:t>Drug Interactions:</w:t>
      </w:r>
    </w:p>
    <w:p w:rsidR="0009329C" w:rsidRPr="0009329C" w:rsidRDefault="0009329C" w:rsidP="000932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2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Avoid combining with other </w:t>
      </w:r>
      <w:proofErr w:type="spellStart"/>
      <w:r w:rsidRPr="0009329C">
        <w:rPr>
          <w:rFonts w:ascii="Times New Roman" w:eastAsia="Times New Roman" w:hAnsi="Times New Roman" w:cs="Times New Roman"/>
          <w:b/>
          <w:bCs/>
          <w:sz w:val="24"/>
          <w:szCs w:val="24"/>
        </w:rPr>
        <w:t>methylxanthines</w:t>
      </w:r>
      <w:proofErr w:type="spellEnd"/>
      <w:r w:rsidRPr="0009329C">
        <w:rPr>
          <w:rFonts w:ascii="Times New Roman" w:eastAsia="Times New Roman" w:hAnsi="Times New Roman" w:cs="Times New Roman"/>
          <w:sz w:val="24"/>
          <w:szCs w:val="24"/>
        </w:rPr>
        <w:t xml:space="preserve"> (such as theophylline) to minimize the risk of toxicity.</w:t>
      </w:r>
    </w:p>
    <w:p w:rsidR="0009329C" w:rsidRPr="0009329C" w:rsidRDefault="0009329C" w:rsidP="000932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29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Caution with other bronchodilators or antihistamines</w:t>
      </w:r>
      <w:r w:rsidRPr="0009329C">
        <w:rPr>
          <w:rFonts w:ascii="Times New Roman" w:eastAsia="Times New Roman" w:hAnsi="Times New Roman" w:cs="Times New Roman"/>
          <w:sz w:val="24"/>
          <w:szCs w:val="24"/>
        </w:rPr>
        <w:t>, as they may enhance side effects.</w:t>
      </w:r>
    </w:p>
    <w:p w:rsidR="0009329C" w:rsidRPr="0009329C" w:rsidRDefault="0009329C" w:rsidP="000932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9329C">
        <w:rPr>
          <w:rFonts w:ascii="Times New Roman" w:eastAsia="Times New Roman" w:hAnsi="Times New Roman" w:cs="Times New Roman"/>
          <w:b/>
          <w:bCs/>
          <w:sz w:val="27"/>
          <w:szCs w:val="27"/>
        </w:rPr>
        <w:t>Storage:</w:t>
      </w:r>
    </w:p>
    <w:p w:rsidR="0009329C" w:rsidRPr="0009329C" w:rsidRDefault="0009329C" w:rsidP="000932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29C">
        <w:rPr>
          <w:rFonts w:ascii="Times New Roman" w:eastAsia="Times New Roman" w:hAnsi="Times New Roman" w:cs="Times New Roman"/>
          <w:sz w:val="24"/>
          <w:szCs w:val="24"/>
        </w:rPr>
        <w:t>Store in a cool, dry place below 25°C, away from light and moisture.</w:t>
      </w:r>
    </w:p>
    <w:p w:rsidR="0009329C" w:rsidRPr="0009329C" w:rsidRDefault="0009329C" w:rsidP="000932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29C">
        <w:rPr>
          <w:rFonts w:ascii="Times New Roman" w:eastAsia="Times New Roman" w:hAnsi="Times New Roman" w:cs="Times New Roman"/>
          <w:sz w:val="24"/>
          <w:szCs w:val="24"/>
        </w:rPr>
        <w:t>Keep out of reach of children.</w:t>
      </w:r>
    </w:p>
    <w:p w:rsidR="00A5540B" w:rsidRPr="0009329C" w:rsidRDefault="0009329C" w:rsidP="00093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29C">
        <w:rPr>
          <w:rFonts w:ascii="Times New Roman" w:eastAsia="Times New Roman" w:hAnsi="Times New Roman" w:cs="Times New Roman"/>
          <w:b/>
          <w:bCs/>
          <w:sz w:val="24"/>
          <w:szCs w:val="24"/>
        </w:rPr>
        <w:t>Note</w:t>
      </w:r>
      <w:r w:rsidRPr="0009329C">
        <w:rPr>
          <w:rFonts w:ascii="Times New Roman" w:eastAsia="Times New Roman" w:hAnsi="Times New Roman" w:cs="Times New Roman"/>
          <w:sz w:val="24"/>
          <w:szCs w:val="24"/>
        </w:rPr>
        <w:t>: This information is intended as a guideline. Always follow the healthcare provider’s advice for the specific use of this medication based on your individual health status and needs.</w:t>
      </w:r>
    </w:p>
    <w:p w:rsidR="00A5540B" w:rsidRDefault="00A5540B" w:rsidP="00A5540B">
      <w:pPr>
        <w:widowControl w:val="0"/>
        <w:autoSpaceDE w:val="0"/>
        <w:autoSpaceDN w:val="0"/>
        <w:spacing w:after="0" w:line="154" w:lineRule="exact"/>
        <w:ind w:left="18"/>
        <w:rPr>
          <w:rFonts w:ascii="Calibri" w:eastAsia="Calibri" w:hAnsi="Calibri" w:cs="Calibri"/>
          <w:color w:val="231F20"/>
          <w:spacing w:val="1"/>
          <w:sz w:val="20"/>
          <w:szCs w:val="20"/>
        </w:rPr>
      </w:pPr>
      <w:r w:rsidRPr="0044284E">
        <w:rPr>
          <w:rFonts w:ascii="Calibri" w:eastAsia="Calibri" w:hAnsi="Calibri" w:cs="Calibri"/>
          <w:color w:val="231F20"/>
          <w:sz w:val="20"/>
          <w:szCs w:val="20"/>
        </w:rPr>
        <w:t>Manufactured</w:t>
      </w:r>
      <w:r w:rsidRPr="0044284E">
        <w:rPr>
          <w:rFonts w:ascii="Calibri" w:eastAsia="Calibri" w:hAnsi="Calibri" w:cs="Calibri"/>
          <w:color w:val="231F20"/>
          <w:spacing w:val="1"/>
          <w:sz w:val="20"/>
          <w:szCs w:val="20"/>
        </w:rPr>
        <w:t xml:space="preserve"> </w:t>
      </w:r>
      <w:r w:rsidRPr="0044284E">
        <w:rPr>
          <w:rFonts w:ascii="Calibri" w:eastAsia="Calibri" w:hAnsi="Calibri" w:cs="Calibri"/>
          <w:color w:val="231F20"/>
          <w:sz w:val="20"/>
          <w:szCs w:val="20"/>
        </w:rPr>
        <w:t>in</w:t>
      </w:r>
      <w:r w:rsidRPr="0044284E">
        <w:rPr>
          <w:rFonts w:ascii="Calibri" w:eastAsia="Calibri" w:hAnsi="Calibri" w:cs="Calibri"/>
          <w:color w:val="231F20"/>
          <w:spacing w:val="1"/>
          <w:sz w:val="20"/>
          <w:szCs w:val="20"/>
        </w:rPr>
        <w:t xml:space="preserve"> </w:t>
      </w:r>
      <w:r w:rsidRPr="0044284E">
        <w:rPr>
          <w:rFonts w:ascii="Calibri" w:eastAsia="Calibri" w:hAnsi="Calibri" w:cs="Calibri"/>
          <w:color w:val="231F20"/>
          <w:sz w:val="20"/>
          <w:szCs w:val="20"/>
        </w:rPr>
        <w:t>India</w:t>
      </w:r>
      <w:r w:rsidRPr="0044284E">
        <w:rPr>
          <w:rFonts w:ascii="Calibri" w:eastAsia="Calibri" w:hAnsi="Calibri" w:cs="Calibri"/>
          <w:color w:val="231F20"/>
          <w:spacing w:val="1"/>
          <w:sz w:val="20"/>
          <w:szCs w:val="20"/>
        </w:rPr>
        <w:t xml:space="preserve"> </w:t>
      </w:r>
      <w:r w:rsidRPr="0044284E">
        <w:rPr>
          <w:rFonts w:ascii="Calibri" w:eastAsia="Calibri" w:hAnsi="Calibri" w:cs="Calibri"/>
          <w:color w:val="231F20"/>
          <w:sz w:val="20"/>
          <w:szCs w:val="20"/>
        </w:rPr>
        <w:t>for</w:t>
      </w:r>
      <w:r w:rsidRPr="0044284E">
        <w:rPr>
          <w:rFonts w:ascii="Calibri" w:eastAsia="Calibri" w:hAnsi="Calibri" w:cs="Calibri"/>
          <w:color w:val="231F20"/>
          <w:spacing w:val="1"/>
          <w:sz w:val="20"/>
          <w:szCs w:val="20"/>
        </w:rPr>
        <w:t>:</w:t>
      </w:r>
    </w:p>
    <w:p w:rsidR="00A5540B" w:rsidRPr="0044284E" w:rsidRDefault="00A5540B" w:rsidP="00A5540B">
      <w:pPr>
        <w:widowControl w:val="0"/>
        <w:autoSpaceDE w:val="0"/>
        <w:autoSpaceDN w:val="0"/>
        <w:spacing w:after="0" w:line="154" w:lineRule="exact"/>
        <w:ind w:left="18"/>
        <w:rPr>
          <w:rFonts w:ascii="Calibri" w:eastAsia="Calibri" w:hAnsi="Calibri" w:cs="Calibri"/>
          <w:sz w:val="20"/>
          <w:szCs w:val="20"/>
        </w:rPr>
      </w:pPr>
    </w:p>
    <w:p w:rsidR="00A5540B" w:rsidRPr="0044284E" w:rsidRDefault="00A5540B" w:rsidP="00A5540B">
      <w:pPr>
        <w:widowControl w:val="0"/>
        <w:autoSpaceDE w:val="0"/>
        <w:autoSpaceDN w:val="0"/>
        <w:spacing w:after="0" w:line="240" w:lineRule="auto"/>
        <w:ind w:left="91"/>
        <w:rPr>
          <w:rFonts w:ascii="Arial MT" w:eastAsia="Calibri" w:hAnsi="Calibri" w:cs="Calibri"/>
          <w:sz w:val="20"/>
          <w:szCs w:val="15"/>
        </w:rPr>
      </w:pPr>
      <w:r w:rsidRPr="0044284E">
        <w:rPr>
          <w:rFonts w:ascii="Arial MT" w:eastAsia="Calibri" w:hAnsi="Calibri" w:cs="Calibri"/>
          <w:noProof/>
          <w:sz w:val="20"/>
          <w:szCs w:val="15"/>
        </w:rPr>
        <w:drawing>
          <wp:inline distT="0" distB="0" distL="0" distR="0" wp14:anchorId="29241541" wp14:editId="685027D1">
            <wp:extent cx="1181100" cy="4458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riviga 300 Table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314" cy="491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0B" w:rsidRDefault="00A5540B" w:rsidP="00A5540B">
      <w:pPr>
        <w:widowControl w:val="0"/>
        <w:autoSpaceDE w:val="0"/>
        <w:autoSpaceDN w:val="0"/>
        <w:spacing w:before="44" w:after="0" w:line="223" w:lineRule="auto"/>
        <w:ind w:left="18" w:right="13"/>
        <w:rPr>
          <w:rFonts w:ascii="Calibri" w:eastAsia="Calibri" w:hAnsi="Calibri" w:cs="Calibri"/>
          <w:b/>
          <w:color w:val="231F20"/>
        </w:rPr>
      </w:pPr>
      <w:proofErr w:type="spellStart"/>
      <w:r>
        <w:rPr>
          <w:rFonts w:ascii="Calibri" w:eastAsia="Calibri" w:hAnsi="Calibri" w:cs="Calibri"/>
          <w:b/>
          <w:color w:val="231F20"/>
        </w:rPr>
        <w:t>Cafoli</w:t>
      </w:r>
      <w:proofErr w:type="spellEnd"/>
      <w:r>
        <w:rPr>
          <w:rFonts w:ascii="Calibri" w:eastAsia="Calibri" w:hAnsi="Calibri" w:cs="Calibri"/>
          <w:b/>
          <w:color w:val="231F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31F20"/>
        </w:rPr>
        <w:t>Lifecare</w:t>
      </w:r>
      <w:proofErr w:type="spellEnd"/>
      <w:r>
        <w:rPr>
          <w:rFonts w:ascii="Calibri" w:eastAsia="Calibri" w:hAnsi="Calibri" w:cs="Calibri"/>
          <w:b/>
          <w:color w:val="231F20"/>
        </w:rPr>
        <w:t xml:space="preserve"> Pvt. Ltd. </w:t>
      </w:r>
    </w:p>
    <w:p w:rsidR="00A5540B" w:rsidRDefault="00A5540B" w:rsidP="00A5540B">
      <w:pPr>
        <w:widowControl w:val="0"/>
        <w:autoSpaceDE w:val="0"/>
        <w:autoSpaceDN w:val="0"/>
        <w:spacing w:before="44" w:after="0" w:line="223" w:lineRule="auto"/>
        <w:ind w:left="18" w:right="13"/>
        <w:rPr>
          <w:rFonts w:ascii="Calibri" w:eastAsia="Calibri" w:hAnsi="Calibri" w:cs="Calibri"/>
          <w:b/>
          <w:color w:val="231F20"/>
          <w:spacing w:val="40"/>
        </w:rPr>
      </w:pPr>
      <w:r w:rsidRPr="0044284E">
        <w:rPr>
          <w:rFonts w:ascii="Calibri" w:eastAsia="Calibri" w:hAnsi="Calibri" w:cs="Calibri"/>
          <w:b/>
          <w:color w:val="231F20"/>
        </w:rPr>
        <w:t>(An</w:t>
      </w:r>
      <w:r w:rsidRPr="0044284E">
        <w:rPr>
          <w:rFonts w:ascii="Calibri" w:eastAsia="Calibri" w:hAnsi="Calibri" w:cs="Calibri"/>
          <w:b/>
          <w:color w:val="231F20"/>
          <w:spacing w:val="27"/>
        </w:rPr>
        <w:t xml:space="preserve"> </w:t>
      </w:r>
      <w:r w:rsidRPr="0044284E">
        <w:rPr>
          <w:rFonts w:ascii="Calibri" w:eastAsia="Calibri" w:hAnsi="Calibri" w:cs="Calibri"/>
          <w:b/>
          <w:color w:val="231F20"/>
        </w:rPr>
        <w:t>ISO</w:t>
      </w:r>
      <w:r w:rsidRPr="0044284E">
        <w:rPr>
          <w:rFonts w:ascii="Calibri" w:eastAsia="Calibri" w:hAnsi="Calibri" w:cs="Calibri"/>
          <w:b/>
          <w:color w:val="231F20"/>
          <w:spacing w:val="27"/>
        </w:rPr>
        <w:t xml:space="preserve"> </w:t>
      </w:r>
      <w:r w:rsidRPr="0044284E">
        <w:rPr>
          <w:rFonts w:ascii="Calibri" w:eastAsia="Calibri" w:hAnsi="Calibri" w:cs="Calibri"/>
          <w:b/>
          <w:color w:val="231F20"/>
        </w:rPr>
        <w:t>9001</w:t>
      </w:r>
      <w:r w:rsidRPr="0044284E">
        <w:rPr>
          <w:rFonts w:ascii="Calibri" w:eastAsia="Calibri" w:hAnsi="Calibri" w:cs="Calibri"/>
          <w:b/>
          <w:color w:val="231F20"/>
          <w:spacing w:val="27"/>
        </w:rPr>
        <w:t xml:space="preserve">: </w:t>
      </w:r>
      <w:r w:rsidRPr="0044284E">
        <w:rPr>
          <w:rFonts w:ascii="Calibri" w:eastAsia="Calibri" w:hAnsi="Calibri" w:cs="Calibri"/>
          <w:b/>
          <w:color w:val="231F20"/>
        </w:rPr>
        <w:t>2015</w:t>
      </w:r>
      <w:r w:rsidRPr="0044284E">
        <w:rPr>
          <w:rFonts w:ascii="Calibri" w:eastAsia="Calibri" w:hAnsi="Calibri" w:cs="Calibri"/>
          <w:b/>
          <w:color w:val="231F20"/>
          <w:spacing w:val="27"/>
        </w:rPr>
        <w:t xml:space="preserve"> </w:t>
      </w:r>
      <w:r w:rsidRPr="0044284E">
        <w:rPr>
          <w:rFonts w:ascii="Calibri" w:eastAsia="Calibri" w:hAnsi="Calibri" w:cs="Calibri"/>
          <w:b/>
          <w:color w:val="231F20"/>
        </w:rPr>
        <w:t>Certified</w:t>
      </w:r>
      <w:r w:rsidRPr="0044284E">
        <w:rPr>
          <w:rFonts w:ascii="Calibri" w:eastAsia="Calibri" w:hAnsi="Calibri" w:cs="Calibri"/>
          <w:b/>
          <w:color w:val="231F20"/>
          <w:spacing w:val="27"/>
        </w:rPr>
        <w:t xml:space="preserve"> </w:t>
      </w:r>
      <w:r w:rsidRPr="0044284E">
        <w:rPr>
          <w:rFonts w:ascii="Calibri" w:eastAsia="Calibri" w:hAnsi="Calibri" w:cs="Calibri"/>
          <w:b/>
          <w:color w:val="231F20"/>
        </w:rPr>
        <w:t>Co.)</w:t>
      </w:r>
      <w:r w:rsidRPr="0044284E">
        <w:rPr>
          <w:rFonts w:ascii="Calibri" w:eastAsia="Calibri" w:hAnsi="Calibri" w:cs="Calibri"/>
          <w:b/>
          <w:color w:val="231F20"/>
          <w:spacing w:val="40"/>
        </w:rPr>
        <w:t xml:space="preserve"> </w:t>
      </w:r>
    </w:p>
    <w:p w:rsidR="00A5540B" w:rsidRDefault="00A5540B" w:rsidP="00A5540B">
      <w:pPr>
        <w:widowControl w:val="0"/>
        <w:autoSpaceDE w:val="0"/>
        <w:autoSpaceDN w:val="0"/>
        <w:spacing w:before="44" w:after="0" w:line="223" w:lineRule="auto"/>
        <w:ind w:left="18" w:right="13"/>
        <w:rPr>
          <w:rFonts w:ascii="Calibri" w:eastAsia="Calibri" w:hAnsi="Calibri" w:cs="Calibri"/>
          <w:color w:val="231F20"/>
          <w:spacing w:val="40"/>
        </w:rPr>
      </w:pPr>
      <w:r w:rsidRPr="0044284E">
        <w:rPr>
          <w:rFonts w:ascii="Calibri" w:eastAsia="Calibri" w:hAnsi="Calibri" w:cs="Calibri"/>
          <w:color w:val="231F20"/>
        </w:rPr>
        <w:t>Plot</w:t>
      </w:r>
      <w:r w:rsidRPr="0044284E">
        <w:rPr>
          <w:rFonts w:ascii="Calibri" w:eastAsia="Calibri" w:hAnsi="Calibri" w:cs="Calibri"/>
          <w:color w:val="231F20"/>
          <w:spacing w:val="-5"/>
        </w:rPr>
        <w:t xml:space="preserve"> </w:t>
      </w:r>
      <w:r w:rsidRPr="0044284E">
        <w:rPr>
          <w:rFonts w:ascii="Calibri" w:eastAsia="Calibri" w:hAnsi="Calibri" w:cs="Calibri"/>
          <w:color w:val="231F20"/>
        </w:rPr>
        <w:t>no.:</w:t>
      </w:r>
      <w:r w:rsidRPr="0044284E">
        <w:rPr>
          <w:rFonts w:ascii="Calibri" w:eastAsia="Calibri" w:hAnsi="Calibri" w:cs="Calibri"/>
          <w:color w:val="231F20"/>
          <w:spacing w:val="-5"/>
        </w:rPr>
        <w:t xml:space="preserve"> </w:t>
      </w:r>
      <w:r w:rsidRPr="0044284E">
        <w:rPr>
          <w:rFonts w:ascii="Calibri" w:eastAsia="Calibri" w:hAnsi="Calibri" w:cs="Calibri"/>
          <w:color w:val="231F20"/>
        </w:rPr>
        <w:t>367-FF,</w:t>
      </w:r>
      <w:r w:rsidRPr="0044284E">
        <w:rPr>
          <w:rFonts w:ascii="Calibri" w:eastAsia="Calibri" w:hAnsi="Calibri" w:cs="Calibri"/>
          <w:color w:val="231F20"/>
          <w:spacing w:val="-5"/>
        </w:rPr>
        <w:t xml:space="preserve"> </w:t>
      </w:r>
      <w:r w:rsidRPr="0044284E">
        <w:rPr>
          <w:rFonts w:ascii="Calibri" w:eastAsia="Calibri" w:hAnsi="Calibri" w:cs="Calibri"/>
          <w:color w:val="231F20"/>
        </w:rPr>
        <w:t>Industrial</w:t>
      </w:r>
      <w:r w:rsidRPr="0044284E">
        <w:rPr>
          <w:rFonts w:ascii="Calibri" w:eastAsia="Calibri" w:hAnsi="Calibri" w:cs="Calibri"/>
          <w:color w:val="231F20"/>
          <w:spacing w:val="-5"/>
        </w:rPr>
        <w:t xml:space="preserve"> </w:t>
      </w:r>
      <w:r w:rsidRPr="0044284E">
        <w:rPr>
          <w:rFonts w:ascii="Calibri" w:eastAsia="Calibri" w:hAnsi="Calibri" w:cs="Calibri"/>
          <w:color w:val="231F20"/>
        </w:rPr>
        <w:t>Area</w:t>
      </w:r>
      <w:r w:rsidRPr="0044284E">
        <w:rPr>
          <w:rFonts w:ascii="Calibri" w:eastAsia="Calibri" w:hAnsi="Calibri" w:cs="Calibri"/>
          <w:color w:val="231F20"/>
          <w:spacing w:val="-5"/>
        </w:rPr>
        <w:t xml:space="preserve"> </w:t>
      </w:r>
      <w:r w:rsidRPr="0044284E">
        <w:rPr>
          <w:rFonts w:ascii="Calibri" w:eastAsia="Calibri" w:hAnsi="Calibri" w:cs="Calibri"/>
          <w:color w:val="231F20"/>
        </w:rPr>
        <w:t>Phase-I,</w:t>
      </w:r>
      <w:r w:rsidRPr="0044284E">
        <w:rPr>
          <w:rFonts w:ascii="Calibri" w:eastAsia="Calibri" w:hAnsi="Calibri" w:cs="Calibri"/>
          <w:color w:val="231F20"/>
          <w:spacing w:val="40"/>
        </w:rPr>
        <w:t xml:space="preserve"> </w:t>
      </w:r>
    </w:p>
    <w:p w:rsidR="00A5540B" w:rsidRDefault="00A5540B" w:rsidP="00A5540B">
      <w:pPr>
        <w:widowControl w:val="0"/>
        <w:autoSpaceDE w:val="0"/>
        <w:autoSpaceDN w:val="0"/>
        <w:spacing w:before="44" w:after="0" w:line="223" w:lineRule="auto"/>
        <w:ind w:left="18" w:right="13"/>
        <w:rPr>
          <w:rFonts w:ascii="Calibri" w:eastAsia="Calibri" w:hAnsi="Calibri" w:cs="Calibri"/>
          <w:color w:val="231F20"/>
          <w:spacing w:val="-2"/>
        </w:rPr>
      </w:pPr>
      <w:r w:rsidRPr="0044284E">
        <w:rPr>
          <w:rFonts w:ascii="Calibri" w:eastAsia="Calibri" w:hAnsi="Calibri" w:cs="Calibri"/>
          <w:color w:val="231F20"/>
          <w:spacing w:val="-2"/>
        </w:rPr>
        <w:t>Panchkula-134113</w:t>
      </w:r>
    </w:p>
    <w:p w:rsidR="00A5540B" w:rsidRPr="0044284E" w:rsidRDefault="00A5540B" w:rsidP="00A5540B">
      <w:pPr>
        <w:widowControl w:val="0"/>
        <w:autoSpaceDE w:val="0"/>
        <w:autoSpaceDN w:val="0"/>
        <w:spacing w:before="44" w:after="0" w:line="223" w:lineRule="auto"/>
        <w:ind w:left="18" w:right="13"/>
        <w:rPr>
          <w:rFonts w:ascii="Calibri" w:eastAsia="Calibri" w:hAnsi="Calibri" w:cs="Calibri"/>
          <w:sz w:val="20"/>
          <w:szCs w:val="20"/>
        </w:rPr>
      </w:pPr>
      <w:r w:rsidRPr="0044284E">
        <w:rPr>
          <w:rFonts w:ascii="Calibri" w:eastAsia="Calibri" w:hAnsi="Calibri" w:cs="Calibri"/>
          <w:sz w:val="20"/>
          <w:szCs w:val="20"/>
        </w:rPr>
        <w:t>TM: Trademark Applied for</w:t>
      </w:r>
    </w:p>
    <w:p w:rsidR="0056614F" w:rsidRDefault="0056614F"/>
    <w:sectPr w:rsidR="0056614F" w:rsidSect="00A5540B">
      <w:headerReference w:type="default" r:id="rId8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40B" w:rsidRDefault="00A5540B" w:rsidP="00A5540B">
      <w:pPr>
        <w:spacing w:after="0" w:line="240" w:lineRule="auto"/>
      </w:pPr>
      <w:r>
        <w:separator/>
      </w:r>
    </w:p>
  </w:endnote>
  <w:endnote w:type="continuationSeparator" w:id="0">
    <w:p w:rsidR="00A5540B" w:rsidRDefault="00A5540B" w:rsidP="00A55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40B" w:rsidRDefault="00A5540B" w:rsidP="00A5540B">
      <w:pPr>
        <w:spacing w:after="0" w:line="240" w:lineRule="auto"/>
      </w:pPr>
      <w:r>
        <w:separator/>
      </w:r>
    </w:p>
  </w:footnote>
  <w:footnote w:type="continuationSeparator" w:id="0">
    <w:p w:rsidR="00A5540B" w:rsidRDefault="00A5540B" w:rsidP="00A55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40B" w:rsidRDefault="00A5540B" w:rsidP="00A5540B">
    <w:pPr>
      <w:pStyle w:val="Header"/>
      <w:spacing w:line="0" w:lineRule="atLeast"/>
      <w:jc w:val="center"/>
    </w:pPr>
    <w:r>
      <w:t xml:space="preserve">Information </w:t>
    </w:r>
    <w:proofErr w:type="gramStart"/>
    <w:r>
      <w:t>For</w:t>
    </w:r>
    <w:proofErr w:type="gramEnd"/>
    <w:r>
      <w:t xml:space="preserve"> the User</w:t>
    </w:r>
  </w:p>
  <w:p w:rsidR="0009329C" w:rsidRDefault="0009329C" w:rsidP="00A5540B">
    <w:pPr>
      <w:spacing w:after="0" w:line="0" w:lineRule="atLeast"/>
      <w:jc w:val="center"/>
      <w:rPr>
        <w:sz w:val="30"/>
        <w:szCs w:val="30"/>
      </w:rPr>
    </w:pPr>
    <w:proofErr w:type="spellStart"/>
    <w:r w:rsidRPr="0009329C">
      <w:rPr>
        <w:sz w:val="30"/>
        <w:szCs w:val="30"/>
      </w:rPr>
      <w:t>Acebrophylline</w:t>
    </w:r>
    <w:proofErr w:type="spellEnd"/>
    <w:r w:rsidRPr="0009329C">
      <w:rPr>
        <w:sz w:val="30"/>
        <w:szCs w:val="30"/>
      </w:rPr>
      <w:t xml:space="preserve"> (200mg) + </w:t>
    </w:r>
    <w:proofErr w:type="spellStart"/>
    <w:r w:rsidRPr="0009329C">
      <w:rPr>
        <w:sz w:val="30"/>
        <w:szCs w:val="30"/>
      </w:rPr>
      <w:t>Desloratadine</w:t>
    </w:r>
    <w:proofErr w:type="spellEnd"/>
    <w:r w:rsidRPr="0009329C">
      <w:rPr>
        <w:sz w:val="30"/>
        <w:szCs w:val="30"/>
      </w:rPr>
      <w:t xml:space="preserve"> (5mg) + </w:t>
    </w:r>
    <w:proofErr w:type="spellStart"/>
    <w:r w:rsidRPr="0009329C">
      <w:rPr>
        <w:sz w:val="30"/>
        <w:szCs w:val="30"/>
      </w:rPr>
      <w:t>Montelukast</w:t>
    </w:r>
    <w:proofErr w:type="spellEnd"/>
    <w:r w:rsidRPr="0009329C">
      <w:rPr>
        <w:sz w:val="30"/>
        <w:szCs w:val="30"/>
      </w:rPr>
      <w:t xml:space="preserve"> (10mg)</w:t>
    </w:r>
  </w:p>
  <w:p w:rsidR="00A5540B" w:rsidRPr="00E3161A" w:rsidRDefault="0009329C" w:rsidP="00A5540B">
    <w:pPr>
      <w:spacing w:after="0" w:line="0" w:lineRule="atLeast"/>
      <w:jc w:val="center"/>
      <w:rPr>
        <w:b/>
        <w:bCs/>
        <w:sz w:val="50"/>
        <w:szCs w:val="50"/>
      </w:rPr>
    </w:pPr>
    <w:proofErr w:type="spellStart"/>
    <w:r>
      <w:rPr>
        <w:b/>
        <w:bCs/>
        <w:sz w:val="50"/>
        <w:szCs w:val="50"/>
      </w:rPr>
      <w:t>Abrostep</w:t>
    </w:r>
    <w:proofErr w:type="spellEnd"/>
    <w:r>
      <w:rPr>
        <w:b/>
        <w:bCs/>
        <w:sz w:val="50"/>
        <w:szCs w:val="50"/>
      </w:rPr>
      <w:t xml:space="preserve"> DM</w:t>
    </w:r>
    <w:r w:rsidR="00A5540B" w:rsidRPr="00F8628D">
      <w:rPr>
        <w:b/>
        <w:bCs/>
        <w:sz w:val="50"/>
        <w:szCs w:val="50"/>
      </w:rPr>
      <w:t xml:space="preserve"> </w:t>
    </w:r>
    <w:r w:rsidR="00A5540B">
      <w:rPr>
        <w:sz w:val="30"/>
        <w:szCs w:val="30"/>
      </w:rPr>
      <w:t>tablet</w:t>
    </w:r>
  </w:p>
  <w:p w:rsidR="00A5540B" w:rsidRDefault="00A554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448"/>
    <w:multiLevelType w:val="multilevel"/>
    <w:tmpl w:val="278C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92C17"/>
    <w:multiLevelType w:val="multilevel"/>
    <w:tmpl w:val="2F1C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01B79"/>
    <w:multiLevelType w:val="multilevel"/>
    <w:tmpl w:val="4144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F50EA"/>
    <w:multiLevelType w:val="multilevel"/>
    <w:tmpl w:val="A8E0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D4804"/>
    <w:multiLevelType w:val="multilevel"/>
    <w:tmpl w:val="0482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C97851"/>
    <w:multiLevelType w:val="multilevel"/>
    <w:tmpl w:val="3AF6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C785D"/>
    <w:multiLevelType w:val="multilevel"/>
    <w:tmpl w:val="C20A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7E45D6"/>
    <w:multiLevelType w:val="multilevel"/>
    <w:tmpl w:val="A81E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A7239"/>
    <w:multiLevelType w:val="multilevel"/>
    <w:tmpl w:val="72D0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B57A10"/>
    <w:multiLevelType w:val="multilevel"/>
    <w:tmpl w:val="F7EA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64379E"/>
    <w:multiLevelType w:val="multilevel"/>
    <w:tmpl w:val="E2D83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CC13CB"/>
    <w:multiLevelType w:val="multilevel"/>
    <w:tmpl w:val="FF2E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0F1584"/>
    <w:multiLevelType w:val="multilevel"/>
    <w:tmpl w:val="281A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CC7670"/>
    <w:multiLevelType w:val="multilevel"/>
    <w:tmpl w:val="CD20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C46D41"/>
    <w:multiLevelType w:val="multilevel"/>
    <w:tmpl w:val="2D8C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0959B0"/>
    <w:multiLevelType w:val="multilevel"/>
    <w:tmpl w:val="FC26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1A3E48"/>
    <w:multiLevelType w:val="multilevel"/>
    <w:tmpl w:val="FCAA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001C04"/>
    <w:multiLevelType w:val="multilevel"/>
    <w:tmpl w:val="FDAC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14"/>
  </w:num>
  <w:num w:numId="5">
    <w:abstractNumId w:val="6"/>
  </w:num>
  <w:num w:numId="6">
    <w:abstractNumId w:val="2"/>
  </w:num>
  <w:num w:numId="7">
    <w:abstractNumId w:val="12"/>
  </w:num>
  <w:num w:numId="8">
    <w:abstractNumId w:val="15"/>
  </w:num>
  <w:num w:numId="9">
    <w:abstractNumId w:val="7"/>
  </w:num>
  <w:num w:numId="10">
    <w:abstractNumId w:val="17"/>
  </w:num>
  <w:num w:numId="11">
    <w:abstractNumId w:val="10"/>
  </w:num>
  <w:num w:numId="12">
    <w:abstractNumId w:val="3"/>
  </w:num>
  <w:num w:numId="13">
    <w:abstractNumId w:val="0"/>
  </w:num>
  <w:num w:numId="14">
    <w:abstractNumId w:val="1"/>
  </w:num>
  <w:num w:numId="15">
    <w:abstractNumId w:val="16"/>
  </w:num>
  <w:num w:numId="16">
    <w:abstractNumId w:val="9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0B"/>
    <w:rsid w:val="0009329C"/>
    <w:rsid w:val="0056614F"/>
    <w:rsid w:val="00A5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43E6A"/>
  <w15:chartTrackingRefBased/>
  <w15:docId w15:val="{AEC96BF1-0CA3-4F31-B17E-B34417D1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554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554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5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40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55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40B"/>
  </w:style>
  <w:style w:type="paragraph" w:styleId="Footer">
    <w:name w:val="footer"/>
    <w:basedOn w:val="Normal"/>
    <w:link w:val="FooterChar"/>
    <w:uiPriority w:val="99"/>
    <w:unhideWhenUsed/>
    <w:rsid w:val="00A55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    Composition:</vt:lpstr>
      <vt:lpstr>        Pharmacological Action:</vt:lpstr>
      <vt:lpstr>        Indications:</vt:lpstr>
      <vt:lpstr>        Dosage and Administration:</vt:lpstr>
      <vt:lpstr>        Precautions:</vt:lpstr>
      <vt:lpstr>        Contraindications:</vt:lpstr>
      <vt:lpstr>        Adverse Reactions:</vt:lpstr>
      <vt:lpstr>        Drug Interactions:</vt:lpstr>
      <vt:lpstr>        Storage:</vt:lpstr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2</cp:revision>
  <cp:lastPrinted>2024-11-13T12:41:00Z</cp:lastPrinted>
  <dcterms:created xsi:type="dcterms:W3CDTF">2024-11-13T13:16:00Z</dcterms:created>
  <dcterms:modified xsi:type="dcterms:W3CDTF">2024-11-13T13:16:00Z</dcterms:modified>
</cp:coreProperties>
</file>